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2BEA5" w14:textId="77777777" w:rsidR="00EE17DE" w:rsidRPr="00936E12" w:rsidRDefault="00AB74A6" w:rsidP="00AB74A6">
      <w:pPr>
        <w:pStyle w:val="Nadpis1"/>
        <w:jc w:val="center"/>
        <w:rPr>
          <w:caps/>
          <w:sz w:val="96"/>
          <w:szCs w:val="96"/>
        </w:rPr>
      </w:pPr>
      <w:r w:rsidRPr="00936E12">
        <w:rPr>
          <w:caps/>
          <w:sz w:val="96"/>
          <w:szCs w:val="96"/>
        </w:rPr>
        <w:t>veřejná vyhláška</w:t>
      </w:r>
    </w:p>
    <w:p w14:paraId="1F60906E" w14:textId="14DD8512" w:rsidR="00120690" w:rsidRPr="003F5559" w:rsidRDefault="00936E12" w:rsidP="00352200">
      <w:pPr>
        <w:rPr>
          <w:b/>
          <w:bCs/>
        </w:rPr>
      </w:pPr>
      <w:r w:rsidRPr="003F5559">
        <w:rPr>
          <w:b/>
          <w:bCs/>
        </w:rPr>
        <w:t xml:space="preserve">Městský úřad Loučná pod Klínovcem touto veřejnou vyhláškou </w:t>
      </w:r>
    </w:p>
    <w:p w14:paraId="14C65D94" w14:textId="6C11F205" w:rsidR="003D7D96" w:rsidRPr="003F5559" w:rsidRDefault="00936E12" w:rsidP="00120690">
      <w:pPr>
        <w:jc w:val="center"/>
        <w:rPr>
          <w:b/>
          <w:bCs/>
          <w:spacing w:val="60"/>
        </w:rPr>
      </w:pPr>
      <w:r w:rsidRPr="003F5559">
        <w:rPr>
          <w:b/>
          <w:bCs/>
          <w:spacing w:val="60"/>
        </w:rPr>
        <w:t>sděluje</w:t>
      </w:r>
    </w:p>
    <w:p w14:paraId="27C4327F" w14:textId="2ADF4541" w:rsidR="00120690" w:rsidRPr="003F5559" w:rsidRDefault="003F5559" w:rsidP="00352200">
      <w:pPr>
        <w:rPr>
          <w:b/>
          <w:bCs/>
        </w:rPr>
      </w:pPr>
      <w:r w:rsidRPr="003F5559">
        <w:rPr>
          <w:b/>
          <w:bCs/>
        </w:rPr>
        <w:t xml:space="preserve">občanům města i veřejnosti, </w:t>
      </w:r>
      <w:r w:rsidR="00936E12" w:rsidRPr="003F5559">
        <w:rPr>
          <w:b/>
          <w:bCs/>
        </w:rPr>
        <w:t xml:space="preserve">že na pozemcích parc. č. 287/1, 287/2, 303/2, 303/3, 562/2, stav. 59 a stav. 176 probíhá stavební činnost, o které </w:t>
      </w:r>
      <w:r w:rsidRPr="003F5559">
        <w:rPr>
          <w:b/>
          <w:bCs/>
        </w:rPr>
        <w:t xml:space="preserve">máme </w:t>
      </w:r>
      <w:r w:rsidR="00936E12" w:rsidRPr="003F5559">
        <w:rPr>
          <w:b/>
          <w:bCs/>
        </w:rPr>
        <w:t>důvodn</w:t>
      </w:r>
      <w:r w:rsidRPr="003F5559">
        <w:rPr>
          <w:b/>
          <w:bCs/>
        </w:rPr>
        <w:t>ou</w:t>
      </w:r>
      <w:r w:rsidR="00936E12" w:rsidRPr="003F5559">
        <w:rPr>
          <w:b/>
          <w:bCs/>
        </w:rPr>
        <w:t xml:space="preserve"> pochybnost, zda je prováděna se všemi náležitostmi a povoleními vyžadovanými stavebním zákonem.</w:t>
      </w:r>
    </w:p>
    <w:p w14:paraId="192E63C8" w14:textId="77777777" w:rsidR="00216C95" w:rsidRDefault="00D06E05" w:rsidP="00352200">
      <w:r w:rsidRPr="003F5559">
        <w:t xml:space="preserve">V této věci se Město Loučná pod Klínovcem, </w:t>
      </w:r>
      <w:r w:rsidR="00216C95" w:rsidRPr="003F5559">
        <w:t>jako majitel sousedních pozemků,</w:t>
      </w:r>
      <w:r w:rsidRPr="003F5559">
        <w:t xml:space="preserve"> dotazovalo Městského úřadu Vejprty, </w:t>
      </w:r>
      <w:r w:rsidR="00216C95">
        <w:t xml:space="preserve">coby místně příslušného </w:t>
      </w:r>
      <w:r w:rsidRPr="003F5559">
        <w:t>stavebního úřadu, o probíhajících stavebních řízeních na těchto pozemcích tak, aby mohlo reagovat na dotazy občanů a rozptýlit jejich obavy z případné nedovolené stavební činnosti.</w:t>
      </w:r>
      <w:r w:rsidR="00216C95">
        <w:t xml:space="preserve"> </w:t>
      </w:r>
    </w:p>
    <w:p w14:paraId="3EFB1F32" w14:textId="6566AEA9" w:rsidR="00936E12" w:rsidRPr="00216C95" w:rsidRDefault="00D06E05" w:rsidP="00352200">
      <w:pPr>
        <w:rPr>
          <w:b/>
          <w:bCs/>
        </w:rPr>
      </w:pPr>
      <w:r w:rsidRPr="00216C95">
        <w:rPr>
          <w:b/>
          <w:bCs/>
        </w:rPr>
        <w:t xml:space="preserve">V reakci na to Město Loučná pod Klínovcem obdrželo </w:t>
      </w:r>
      <w:r w:rsidR="00DD0C20" w:rsidRPr="00216C95">
        <w:rPr>
          <w:b/>
          <w:bCs/>
        </w:rPr>
        <w:t>na vědomí písemnost</w:t>
      </w:r>
      <w:r w:rsidR="00216C95">
        <w:rPr>
          <w:b/>
          <w:bCs/>
        </w:rPr>
        <w:t xml:space="preserve"> č.j. MU-VEJ/3636/2022</w:t>
      </w:r>
      <w:r w:rsidR="005E11E9">
        <w:rPr>
          <w:b/>
          <w:bCs/>
        </w:rPr>
        <w:t xml:space="preserve"> </w:t>
      </w:r>
      <w:r w:rsidR="00216C95">
        <w:rPr>
          <w:b/>
          <w:bCs/>
        </w:rPr>
        <w:t>-SÚ-</w:t>
      </w:r>
      <w:proofErr w:type="spellStart"/>
      <w:r w:rsidR="00216C95">
        <w:rPr>
          <w:b/>
          <w:bCs/>
        </w:rPr>
        <w:t>Še</w:t>
      </w:r>
      <w:proofErr w:type="spellEnd"/>
      <w:r w:rsidR="00DD0C20" w:rsidRPr="00216C95">
        <w:rPr>
          <w:b/>
          <w:bCs/>
        </w:rPr>
        <w:t xml:space="preserve"> </w:t>
      </w:r>
      <w:r w:rsidR="00216C95">
        <w:rPr>
          <w:b/>
          <w:bCs/>
        </w:rPr>
        <w:t xml:space="preserve">označenou jako </w:t>
      </w:r>
      <w:r w:rsidR="00DD0C20" w:rsidRPr="00216C95">
        <w:rPr>
          <w:b/>
          <w:bCs/>
        </w:rPr>
        <w:t>„VÝZVA BEZODKLADNÉ ZASTAVENÍ PRACÍ“ adresovan</w:t>
      </w:r>
      <w:r w:rsidR="00216C95">
        <w:rPr>
          <w:b/>
          <w:bCs/>
        </w:rPr>
        <w:t>ou</w:t>
      </w:r>
      <w:r w:rsidR="00DD0C20" w:rsidRPr="00216C95">
        <w:rPr>
          <w:b/>
          <w:bCs/>
        </w:rPr>
        <w:t xml:space="preserve"> stavebníkovi, kterým je společnost REZORT ELZA s.r.o., IČO: 097 71 832, ve které stavební úřad vyzývá stavebníka k bezodkladnému zastavení prací </w:t>
      </w:r>
      <w:r w:rsidR="00E30D0F" w:rsidRPr="00216C95">
        <w:rPr>
          <w:b/>
          <w:bCs/>
        </w:rPr>
        <w:t>n</w:t>
      </w:r>
      <w:r w:rsidR="00DD0C20" w:rsidRPr="00216C95">
        <w:rPr>
          <w:b/>
          <w:bCs/>
        </w:rPr>
        <w:t xml:space="preserve">a stavbě </w:t>
      </w:r>
      <w:r w:rsidR="00E30D0F" w:rsidRPr="00216C95">
        <w:rPr>
          <w:b/>
          <w:bCs/>
        </w:rPr>
        <w:t>vedené stavebním úřadem pod názvem „Novostavba 1x BD Typ A Loučná pod Klínovcem“ na p.p.č. 287/1, 303/2 v k.ú. Loučná pod Klínovcem a dále obdobnou výzvu k zastavění prací</w:t>
      </w:r>
      <w:r w:rsidR="00216C95">
        <w:rPr>
          <w:b/>
          <w:bCs/>
        </w:rPr>
        <w:t xml:space="preserve"> č.j. MU-VEJ/3635/2022-SÚ-Še</w:t>
      </w:r>
      <w:r w:rsidR="00E30D0F" w:rsidRPr="00216C95">
        <w:rPr>
          <w:b/>
          <w:bCs/>
        </w:rPr>
        <w:t xml:space="preserve"> na sousední stavby „Novostavba 2x BD Typ A Loučná pod Klínovcem“ na p.p.č. st. 59, st. 176, 287/1, 287/2, 303/2, 562/2 v k.ú. Loučná pod Klínovcem.</w:t>
      </w:r>
    </w:p>
    <w:p w14:paraId="285549E2" w14:textId="77D22E20" w:rsidR="00216C95" w:rsidRPr="00216C95" w:rsidRDefault="00216C95" w:rsidP="00352200">
      <w:r>
        <w:t xml:space="preserve">Již dříve </w:t>
      </w:r>
      <w:r w:rsidRPr="003F5559">
        <w:t>Město Loučná pod Klínovcem</w:t>
      </w:r>
      <w:r>
        <w:t xml:space="preserve">, jako vlastník místních komunikací ve svém správním území, </w:t>
      </w:r>
      <w:r w:rsidRPr="003F5559">
        <w:t xml:space="preserve">opakovaně odmítlo možnost napojení obou staveb na místní komunikaci na p.p.č. 562/2, která je v majetku Města Loučná pod Klínovcem a jednoznačně jsme jménem města požadovali řešit napojení všech 3 objektů od jihu přes nově vybudovanou místní komunikaci na jižním okraji p.p.č. 303/4 a 287/2 dle platného a účinného územní plánu našeho města. O tomto také rozhodlo Zastupitelstvo města Loučná pod Klínovcem dne </w:t>
      </w:r>
      <w:r w:rsidR="005E11E9">
        <w:t>13.7.2021</w:t>
      </w:r>
      <w:r w:rsidRPr="003F5559">
        <w:t xml:space="preserve"> pod č. usn.</w:t>
      </w:r>
      <w:r>
        <w:t xml:space="preserve"> </w:t>
      </w:r>
      <w:r w:rsidRPr="00216C95">
        <w:t>11.U30/6</w:t>
      </w:r>
      <w:r w:rsidR="004A039B">
        <w:t xml:space="preserve"> </w:t>
      </w:r>
      <w:r w:rsidRPr="00216C95">
        <w:t>g.</w:t>
      </w:r>
    </w:p>
    <w:p w14:paraId="7B81ADA0" w14:textId="29F58FAA" w:rsidR="00E30D0F" w:rsidRPr="00216C95" w:rsidRDefault="00E30D0F" w:rsidP="00352200">
      <w:pPr>
        <w:rPr>
          <w:b/>
          <w:bCs/>
        </w:rPr>
      </w:pPr>
      <w:r w:rsidRPr="00216C95">
        <w:rPr>
          <w:b/>
          <w:bCs/>
        </w:rPr>
        <w:t xml:space="preserve">Protože na sociálních sítích je k dispozici materiál nabízející investice do výše uvedených staveb, považujeme za nezbytné Vás touto formou informovat, že na základě </w:t>
      </w:r>
      <w:r w:rsidR="00216C95" w:rsidRPr="00216C95">
        <w:rPr>
          <w:b/>
          <w:bCs/>
        </w:rPr>
        <w:t xml:space="preserve">výše </w:t>
      </w:r>
      <w:r w:rsidR="005E11E9">
        <w:rPr>
          <w:b/>
          <w:bCs/>
        </w:rPr>
        <w:t xml:space="preserve">uvedených </w:t>
      </w:r>
      <w:r w:rsidRPr="00216C95">
        <w:rPr>
          <w:b/>
          <w:bCs/>
        </w:rPr>
        <w:t xml:space="preserve">výzev stavebního úřadu lze předpokládat, že oba záměry nemají vyřešeny všechny povolovací procesy vyžadované stavebním zákonem. </w:t>
      </w:r>
    </w:p>
    <w:p w14:paraId="19D9341B" w14:textId="77777777" w:rsidR="00352200" w:rsidRDefault="00352200" w:rsidP="00914202">
      <w:pPr>
        <w:pStyle w:val="Zkladntext"/>
        <w:rPr>
          <w:sz w:val="16"/>
          <w:szCs w:val="16"/>
        </w:rPr>
      </w:pPr>
    </w:p>
    <w:p w14:paraId="5E6F64F5" w14:textId="0B41D698" w:rsidR="00352200" w:rsidRPr="0080452B" w:rsidRDefault="00352200" w:rsidP="00352200">
      <w:pPr>
        <w:pStyle w:val="Bezmezer"/>
        <w:jc w:val="center"/>
        <w:rPr>
          <w:rFonts w:eastAsia="Calibri"/>
          <w:b/>
          <w:lang w:eastAsia="en-US"/>
        </w:rPr>
      </w:pPr>
      <w:r w:rsidRPr="0080452B">
        <w:rPr>
          <w:rFonts w:eastAsia="Calibri"/>
          <w:b/>
          <w:lang w:eastAsia="en-US"/>
        </w:rPr>
        <w:t xml:space="preserve">Mgr. Jana </w:t>
      </w:r>
      <w:r w:rsidR="004A039B">
        <w:rPr>
          <w:rFonts w:eastAsia="Calibri"/>
          <w:b/>
          <w:lang w:eastAsia="en-US"/>
        </w:rPr>
        <w:t>Nýdrová</w:t>
      </w:r>
    </w:p>
    <w:p w14:paraId="72810223" w14:textId="77777777" w:rsidR="00352200" w:rsidRPr="005B5FA7" w:rsidRDefault="006E148D" w:rsidP="00352200">
      <w:pPr>
        <w:pStyle w:val="Bezmezer"/>
        <w:jc w:val="center"/>
        <w:rPr>
          <w:rFonts w:eastAsia="Calibri" w:cs="Tahoma"/>
          <w:i/>
          <w:sz w:val="14"/>
          <w:lang w:eastAsia="en-US"/>
        </w:rPr>
      </w:pPr>
      <w:r w:rsidRPr="005B5FA7">
        <w:rPr>
          <w:rFonts w:eastAsia="Calibri"/>
          <w:i/>
          <w:sz w:val="18"/>
          <w:lang w:eastAsia="en-US"/>
        </w:rPr>
        <w:t>starost</w:t>
      </w:r>
      <w:r>
        <w:rPr>
          <w:rFonts w:eastAsia="Calibri"/>
          <w:i/>
          <w:sz w:val="18"/>
          <w:lang w:eastAsia="en-US"/>
        </w:rPr>
        <w:t>ka Města Loučná pod Klínovcem</w:t>
      </w:r>
    </w:p>
    <w:p w14:paraId="1C1427FD" w14:textId="77777777" w:rsidR="00216C95" w:rsidRDefault="00216C95" w:rsidP="00142411">
      <w:pPr>
        <w:tabs>
          <w:tab w:val="center" w:pos="1134"/>
          <w:tab w:val="center" w:pos="4536"/>
          <w:tab w:val="center" w:pos="7938"/>
        </w:tabs>
        <w:spacing w:after="0"/>
        <w:rPr>
          <w:rFonts w:cs="Tahoma"/>
        </w:rPr>
      </w:pPr>
    </w:p>
    <w:p w14:paraId="4C916636" w14:textId="54B76E6D" w:rsidR="00352200" w:rsidRDefault="00352200" w:rsidP="00142411">
      <w:pPr>
        <w:tabs>
          <w:tab w:val="center" w:pos="1134"/>
          <w:tab w:val="center" w:pos="4536"/>
          <w:tab w:val="center" w:pos="7938"/>
        </w:tabs>
        <w:spacing w:after="0"/>
        <w:rPr>
          <w:rFonts w:cs="Tahoma"/>
        </w:rPr>
      </w:pPr>
      <w:r w:rsidRPr="008227A9">
        <w:rPr>
          <w:rFonts w:cs="Tahoma"/>
        </w:rPr>
        <w:tab/>
        <w:t>Vyvěšeno dne:</w:t>
      </w:r>
      <w:r w:rsidR="0080452B">
        <w:rPr>
          <w:rFonts w:cs="Tahoma"/>
        </w:rPr>
        <w:tab/>
        <w:t>Doručeno dne:</w:t>
      </w:r>
      <w:r w:rsidRPr="008227A9">
        <w:rPr>
          <w:rFonts w:cs="Tahoma"/>
        </w:rPr>
        <w:tab/>
        <w:t>Sejmuto dne:</w:t>
      </w:r>
    </w:p>
    <w:p w14:paraId="010AF199" w14:textId="550BC333" w:rsidR="00142411" w:rsidRPr="00142411" w:rsidRDefault="00142411" w:rsidP="00142411">
      <w:pPr>
        <w:tabs>
          <w:tab w:val="center" w:pos="1134"/>
          <w:tab w:val="center" w:pos="4536"/>
          <w:tab w:val="center" w:pos="7938"/>
        </w:tabs>
        <w:spacing w:after="0"/>
        <w:rPr>
          <w:rFonts w:cs="Tahoma"/>
          <w:b/>
          <w:bCs/>
        </w:rPr>
      </w:pPr>
      <w:r w:rsidRPr="00142411">
        <w:rPr>
          <w:rFonts w:cs="Tahoma"/>
          <w:b/>
          <w:bCs/>
        </w:rPr>
        <w:tab/>
      </w:r>
      <w:r w:rsidR="00704428">
        <w:rPr>
          <w:rFonts w:cs="Tahoma"/>
          <w:b/>
          <w:bCs/>
        </w:rPr>
        <w:t>1</w:t>
      </w:r>
      <w:r w:rsidR="005E11E9">
        <w:rPr>
          <w:rFonts w:cs="Tahoma"/>
          <w:b/>
          <w:bCs/>
        </w:rPr>
        <w:t>9</w:t>
      </w:r>
      <w:r w:rsidR="00704428">
        <w:rPr>
          <w:rFonts w:cs="Tahoma"/>
          <w:b/>
          <w:bCs/>
        </w:rPr>
        <w:t>.</w:t>
      </w:r>
      <w:r w:rsidR="005E11E9">
        <w:rPr>
          <w:rFonts w:cs="Tahoma"/>
          <w:b/>
          <w:bCs/>
        </w:rPr>
        <w:t>9</w:t>
      </w:r>
      <w:r w:rsidR="00704428">
        <w:rPr>
          <w:rFonts w:cs="Tahoma"/>
          <w:b/>
          <w:bCs/>
        </w:rPr>
        <w:t>.202</w:t>
      </w:r>
      <w:r w:rsidR="005E11E9">
        <w:rPr>
          <w:rFonts w:cs="Tahoma"/>
          <w:b/>
          <w:bCs/>
        </w:rPr>
        <w:t>2</w:t>
      </w:r>
      <w:r>
        <w:rPr>
          <w:rFonts w:cs="Tahoma"/>
          <w:b/>
          <w:bCs/>
        </w:rPr>
        <w:tab/>
      </w:r>
      <w:r w:rsidR="005E11E9">
        <w:rPr>
          <w:rFonts w:cs="Tahoma"/>
          <w:b/>
          <w:bCs/>
        </w:rPr>
        <w:t>4</w:t>
      </w:r>
      <w:r>
        <w:rPr>
          <w:rFonts w:cs="Tahoma"/>
          <w:b/>
          <w:bCs/>
        </w:rPr>
        <w:t>.</w:t>
      </w:r>
      <w:r w:rsidR="00704428">
        <w:rPr>
          <w:rFonts w:cs="Tahoma"/>
          <w:b/>
          <w:bCs/>
        </w:rPr>
        <w:t>1</w:t>
      </w:r>
      <w:r w:rsidR="005E11E9">
        <w:rPr>
          <w:rFonts w:cs="Tahoma"/>
          <w:b/>
          <w:bCs/>
        </w:rPr>
        <w:t>0</w:t>
      </w:r>
      <w:r>
        <w:rPr>
          <w:rFonts w:cs="Tahoma"/>
          <w:b/>
          <w:bCs/>
        </w:rPr>
        <w:t>.20</w:t>
      </w:r>
      <w:r w:rsidR="002371BD">
        <w:rPr>
          <w:rFonts w:cs="Tahoma"/>
          <w:b/>
          <w:bCs/>
        </w:rPr>
        <w:t>2</w:t>
      </w:r>
      <w:r w:rsidR="00704428">
        <w:rPr>
          <w:rFonts w:cs="Tahoma"/>
          <w:b/>
          <w:bCs/>
        </w:rPr>
        <w:t>2</w:t>
      </w:r>
      <w:r>
        <w:rPr>
          <w:rFonts w:cs="Tahoma"/>
          <w:b/>
          <w:bCs/>
        </w:rPr>
        <w:tab/>
      </w:r>
    </w:p>
    <w:p w14:paraId="2B2702D4" w14:textId="25FC07F0" w:rsidR="00CA31D8" w:rsidRDefault="00CA31D8" w:rsidP="0080452B">
      <w:pPr>
        <w:tabs>
          <w:tab w:val="center" w:pos="1134"/>
          <w:tab w:val="center" w:pos="4536"/>
          <w:tab w:val="center" w:pos="7938"/>
        </w:tabs>
        <w:rPr>
          <w:rFonts w:eastAsia="Calibri" w:cs="Tahoma"/>
          <w:lang w:eastAsia="en-US"/>
        </w:rPr>
      </w:pPr>
    </w:p>
    <w:p w14:paraId="50C9470C" w14:textId="77777777" w:rsidR="00216C95" w:rsidRPr="005B5FA7" w:rsidRDefault="00216C95" w:rsidP="0080452B">
      <w:pPr>
        <w:tabs>
          <w:tab w:val="center" w:pos="1134"/>
          <w:tab w:val="center" w:pos="4536"/>
          <w:tab w:val="center" w:pos="7938"/>
        </w:tabs>
        <w:rPr>
          <w:rFonts w:eastAsia="Calibri" w:cs="Tahoma"/>
          <w:lang w:eastAsia="en-US"/>
        </w:rPr>
      </w:pPr>
    </w:p>
    <w:p w14:paraId="3FB48937" w14:textId="77777777" w:rsidR="00AB74A6" w:rsidRDefault="00352200" w:rsidP="0080452B">
      <w:pPr>
        <w:tabs>
          <w:tab w:val="center" w:pos="1134"/>
          <w:tab w:val="center" w:pos="4536"/>
          <w:tab w:val="center" w:pos="7938"/>
        </w:tabs>
      </w:pPr>
      <w:r w:rsidRPr="005B5FA7">
        <w:rPr>
          <w:rFonts w:eastAsia="Calibri" w:cs="Tahoma"/>
          <w:sz w:val="18"/>
          <w:lang w:eastAsia="en-US"/>
        </w:rPr>
        <w:tab/>
      </w:r>
      <w:r w:rsidRPr="005B5FA7">
        <w:rPr>
          <w:rFonts w:eastAsia="Calibri" w:cs="Tahoma"/>
          <w:i/>
          <w:sz w:val="18"/>
          <w:lang w:eastAsia="en-US"/>
        </w:rPr>
        <w:t>podpis a otisk úředního razítka</w:t>
      </w:r>
      <w:r w:rsidRPr="005B5FA7">
        <w:rPr>
          <w:rFonts w:eastAsia="Calibri" w:cs="Tahoma"/>
          <w:i/>
          <w:sz w:val="18"/>
          <w:lang w:eastAsia="en-US"/>
        </w:rPr>
        <w:tab/>
        <w:t>podpis a otisk úředního razítka</w:t>
      </w:r>
      <w:r w:rsidR="0080452B">
        <w:rPr>
          <w:rFonts w:eastAsia="Calibri" w:cs="Tahoma"/>
          <w:i/>
          <w:sz w:val="18"/>
          <w:lang w:eastAsia="en-US"/>
        </w:rPr>
        <w:tab/>
      </w:r>
      <w:r w:rsidR="0080452B" w:rsidRPr="005B5FA7">
        <w:rPr>
          <w:rFonts w:eastAsia="Calibri" w:cs="Tahoma"/>
          <w:i/>
          <w:sz w:val="18"/>
          <w:lang w:eastAsia="en-US"/>
        </w:rPr>
        <w:t>podpis a otisk úředního razítka</w:t>
      </w:r>
    </w:p>
    <w:sectPr w:rsidR="00AB74A6" w:rsidSect="00216C95">
      <w:headerReference w:type="default" r:id="rId8"/>
      <w:pgSz w:w="11906" w:h="16838"/>
      <w:pgMar w:top="184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5423D" w14:textId="77777777" w:rsidR="00807652" w:rsidRDefault="00807652" w:rsidP="0085748B">
      <w:pPr>
        <w:spacing w:after="0" w:line="240" w:lineRule="auto"/>
      </w:pPr>
      <w:r>
        <w:separator/>
      </w:r>
    </w:p>
  </w:endnote>
  <w:endnote w:type="continuationSeparator" w:id="0">
    <w:p w14:paraId="2F678331" w14:textId="77777777" w:rsidR="00807652" w:rsidRDefault="00807652" w:rsidP="00857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3113D" w14:textId="77777777" w:rsidR="00807652" w:rsidRDefault="00807652" w:rsidP="0085748B">
      <w:pPr>
        <w:spacing w:after="0" w:line="240" w:lineRule="auto"/>
      </w:pPr>
      <w:r>
        <w:separator/>
      </w:r>
    </w:p>
  </w:footnote>
  <w:footnote w:type="continuationSeparator" w:id="0">
    <w:p w14:paraId="2F904443" w14:textId="77777777" w:rsidR="00807652" w:rsidRDefault="00807652" w:rsidP="00857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AFC89" w14:textId="77777777" w:rsidR="00AB74A6" w:rsidRDefault="00AB74A6" w:rsidP="00AB74A6">
    <w:pPr>
      <w:pStyle w:val="Zhlav"/>
      <w:jc w:val="center"/>
      <w:rPr>
        <w:rFonts w:ascii="Courier New" w:hAnsi="Courier New" w:cs="Courier New"/>
        <w:iCs/>
        <w:sz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73900DE" wp14:editId="60E33424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1082040" cy="647700"/>
          <wp:effectExtent l="0" t="0" r="3810" b="0"/>
          <wp:wrapNone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ourier New" w:hAnsi="Courier New" w:cs="Courier New"/>
        <w:iCs/>
        <w:sz w:val="24"/>
      </w:rPr>
      <w:t>Město Loučná pod Klínovcem</w:t>
    </w:r>
  </w:p>
  <w:p w14:paraId="2596C766" w14:textId="77777777" w:rsidR="00AB74A6" w:rsidRDefault="00AB74A6" w:rsidP="00AB74A6">
    <w:pPr>
      <w:pStyle w:val="Zhlav"/>
      <w:jc w:val="center"/>
      <w:rPr>
        <w:rFonts w:ascii="Courier New" w:hAnsi="Courier New" w:cs="Courier New"/>
        <w:iCs/>
        <w:sz w:val="24"/>
      </w:rPr>
    </w:pPr>
    <w:r>
      <w:rPr>
        <w:rFonts w:ascii="Courier New" w:hAnsi="Courier New" w:cs="Courier New"/>
        <w:iCs/>
        <w:sz w:val="24"/>
      </w:rPr>
      <w:t>Loučná 89, 431 91 VEJPRTY</w:t>
    </w:r>
  </w:p>
  <w:p w14:paraId="246C4D4D" w14:textId="77777777" w:rsidR="00B35322" w:rsidRPr="00D60B63" w:rsidRDefault="00B35322" w:rsidP="00D60B63">
    <w:pPr>
      <w:pStyle w:val="Zhlav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A196B"/>
    <w:multiLevelType w:val="hybridMultilevel"/>
    <w:tmpl w:val="FD16CC8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787C6C"/>
    <w:multiLevelType w:val="hybridMultilevel"/>
    <w:tmpl w:val="2AB8465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48B"/>
    <w:rsid w:val="000069AE"/>
    <w:rsid w:val="00011A27"/>
    <w:rsid w:val="000511C3"/>
    <w:rsid w:val="00060085"/>
    <w:rsid w:val="000E42EC"/>
    <w:rsid w:val="00103047"/>
    <w:rsid w:val="00120690"/>
    <w:rsid w:val="00142411"/>
    <w:rsid w:val="0014273C"/>
    <w:rsid w:val="00145A27"/>
    <w:rsid w:val="00200D69"/>
    <w:rsid w:val="00215C80"/>
    <w:rsid w:val="00216C95"/>
    <w:rsid w:val="002347E0"/>
    <w:rsid w:val="002371BD"/>
    <w:rsid w:val="00251227"/>
    <w:rsid w:val="00275AF4"/>
    <w:rsid w:val="002C03B4"/>
    <w:rsid w:val="00303226"/>
    <w:rsid w:val="00340C69"/>
    <w:rsid w:val="00352200"/>
    <w:rsid w:val="0037042B"/>
    <w:rsid w:val="00380250"/>
    <w:rsid w:val="00395F5C"/>
    <w:rsid w:val="003D7D96"/>
    <w:rsid w:val="003F5559"/>
    <w:rsid w:val="004241AD"/>
    <w:rsid w:val="00426AE3"/>
    <w:rsid w:val="00457375"/>
    <w:rsid w:val="004A039B"/>
    <w:rsid w:val="00526B78"/>
    <w:rsid w:val="005524A7"/>
    <w:rsid w:val="005C13F8"/>
    <w:rsid w:val="005C544F"/>
    <w:rsid w:val="005E11E9"/>
    <w:rsid w:val="005E3A55"/>
    <w:rsid w:val="005E474B"/>
    <w:rsid w:val="005F3E35"/>
    <w:rsid w:val="00691EB1"/>
    <w:rsid w:val="006A114C"/>
    <w:rsid w:val="006E148D"/>
    <w:rsid w:val="006F4F67"/>
    <w:rsid w:val="00704428"/>
    <w:rsid w:val="00714E8E"/>
    <w:rsid w:val="0074586A"/>
    <w:rsid w:val="00746A67"/>
    <w:rsid w:val="007F1E8A"/>
    <w:rsid w:val="0080452B"/>
    <w:rsid w:val="00807652"/>
    <w:rsid w:val="008511A2"/>
    <w:rsid w:val="00851AF4"/>
    <w:rsid w:val="0085748B"/>
    <w:rsid w:val="008753E8"/>
    <w:rsid w:val="00885EC5"/>
    <w:rsid w:val="008931A5"/>
    <w:rsid w:val="00914202"/>
    <w:rsid w:val="00936E12"/>
    <w:rsid w:val="00955429"/>
    <w:rsid w:val="00A81D4F"/>
    <w:rsid w:val="00AA0456"/>
    <w:rsid w:val="00AB74A6"/>
    <w:rsid w:val="00AD3227"/>
    <w:rsid w:val="00AE0ADF"/>
    <w:rsid w:val="00AE66F9"/>
    <w:rsid w:val="00B35322"/>
    <w:rsid w:val="00B46DFD"/>
    <w:rsid w:val="00BE50B3"/>
    <w:rsid w:val="00BF01F1"/>
    <w:rsid w:val="00C54A76"/>
    <w:rsid w:val="00CA31D8"/>
    <w:rsid w:val="00CC1564"/>
    <w:rsid w:val="00CC17D3"/>
    <w:rsid w:val="00D06E05"/>
    <w:rsid w:val="00D1447A"/>
    <w:rsid w:val="00D60B63"/>
    <w:rsid w:val="00DD0C20"/>
    <w:rsid w:val="00E24705"/>
    <w:rsid w:val="00E30D0F"/>
    <w:rsid w:val="00E334E5"/>
    <w:rsid w:val="00E8073A"/>
    <w:rsid w:val="00EC603A"/>
    <w:rsid w:val="00EE17DE"/>
    <w:rsid w:val="00F04D99"/>
    <w:rsid w:val="00F276BD"/>
    <w:rsid w:val="00F518BF"/>
    <w:rsid w:val="00F732E4"/>
    <w:rsid w:val="00FB7C63"/>
    <w:rsid w:val="00FD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A506C"/>
  <w15:docId w15:val="{48F4E5DC-9414-4CCE-BA5C-08E0A6C7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14202"/>
    <w:pPr>
      <w:outlineLvl w:val="0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7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748B"/>
  </w:style>
  <w:style w:type="paragraph" w:styleId="Zpat">
    <w:name w:val="footer"/>
    <w:basedOn w:val="Normln"/>
    <w:link w:val="ZpatChar"/>
    <w:uiPriority w:val="99"/>
    <w:unhideWhenUsed/>
    <w:rsid w:val="00857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748B"/>
  </w:style>
  <w:style w:type="paragraph" w:styleId="Odstavecseseznamem">
    <w:name w:val="List Paragraph"/>
    <w:basedOn w:val="Normln"/>
    <w:uiPriority w:val="34"/>
    <w:qFormat/>
    <w:rsid w:val="00E8073A"/>
    <w:pPr>
      <w:ind w:left="720"/>
      <w:contextualSpacing/>
    </w:pPr>
  </w:style>
  <w:style w:type="table" w:styleId="Mkatabulky">
    <w:name w:val="Table Grid"/>
    <w:basedOn w:val="Normlntabulka"/>
    <w:uiPriority w:val="59"/>
    <w:rsid w:val="00E80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60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914202"/>
    <w:rPr>
      <w:b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91420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14202"/>
  </w:style>
  <w:style w:type="paragraph" w:styleId="Zkladntextodsazen">
    <w:name w:val="Body Text Indent"/>
    <w:basedOn w:val="Normln"/>
    <w:link w:val="ZkladntextodsazenChar"/>
    <w:uiPriority w:val="99"/>
    <w:unhideWhenUsed/>
    <w:rsid w:val="0091420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914202"/>
  </w:style>
  <w:style w:type="paragraph" w:styleId="Textbubliny">
    <w:name w:val="Balloon Text"/>
    <w:basedOn w:val="Normln"/>
    <w:link w:val="TextbublinyChar"/>
    <w:uiPriority w:val="99"/>
    <w:semiHidden/>
    <w:unhideWhenUsed/>
    <w:rsid w:val="005E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A5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E334E5"/>
    <w:rPr>
      <w:color w:val="0000FF"/>
      <w:u w:val="single"/>
    </w:rPr>
  </w:style>
  <w:style w:type="paragraph" w:styleId="Bezmezer">
    <w:name w:val="No Spacing"/>
    <w:link w:val="BezmezerChar"/>
    <w:uiPriority w:val="1"/>
    <w:qFormat/>
    <w:rsid w:val="00352200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352200"/>
  </w:style>
  <w:style w:type="character" w:styleId="Sledovanodkaz">
    <w:name w:val="FollowedHyperlink"/>
    <w:basedOn w:val="Standardnpsmoodstavce"/>
    <w:uiPriority w:val="99"/>
    <w:semiHidden/>
    <w:unhideWhenUsed/>
    <w:rsid w:val="008045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DFE76-B705-4559-B2A9-4B22B159E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VYHLÁŠKA o zrušení veřejného projednání návrhu zm. 9 ÚP Loučná pod Klínovcem_55b</vt:lpstr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VYHLÁŠKA_REZORT ELSA s.r.o.</dc:title>
  <dc:creator>Radek Boček</dc:creator>
  <cp:keywords>Loučná pod Klínovcem</cp:keywords>
  <cp:lastModifiedBy>Klara Durecova</cp:lastModifiedBy>
  <cp:revision>2</cp:revision>
  <cp:lastPrinted>2012-06-04T04:13:00Z</cp:lastPrinted>
  <dcterms:created xsi:type="dcterms:W3CDTF">2022-09-19T14:37:00Z</dcterms:created>
  <dcterms:modified xsi:type="dcterms:W3CDTF">2022-09-19T14:37:00Z</dcterms:modified>
</cp:coreProperties>
</file>