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0CBE" w:rsidRDefault="00000000">
      <w:pPr>
        <w:spacing w:after="0" w:line="240" w:lineRule="auto"/>
        <w:ind w:left="0" w:right="-19" w:firstLine="0"/>
        <w:jc w:val="center"/>
        <w:rPr>
          <w:b/>
          <w:bCs/>
        </w:rPr>
      </w:pPr>
      <w:r>
        <w:rPr>
          <w:b/>
          <w:bCs/>
          <w:sz w:val="40"/>
          <w:szCs w:val="44"/>
        </w:rPr>
        <w:t>PRAVIDLA PRO FINANČNÍ KOMPENZACE INVESTORA VŮČI MĚSTU LOUČNÁ POD KLÍNOVCEM</w:t>
      </w:r>
    </w:p>
    <w:p w:rsidR="00E30CBE" w:rsidRDefault="00E30CBE">
      <w:pPr>
        <w:spacing w:after="0" w:line="240" w:lineRule="auto"/>
        <w:ind w:right="-19"/>
        <w:jc w:val="center"/>
      </w:pPr>
    </w:p>
    <w:p w:rsidR="00E30CBE" w:rsidRDefault="00000000">
      <w:pPr>
        <w:spacing w:after="0" w:line="240" w:lineRule="auto"/>
        <w:ind w:right="-19"/>
        <w:jc w:val="center"/>
        <w:rPr>
          <w:b/>
          <w:bCs/>
        </w:rPr>
      </w:pPr>
      <w:r>
        <w:rPr>
          <w:b/>
          <w:bCs/>
        </w:rPr>
        <w:t>Článek I.</w:t>
      </w:r>
    </w:p>
    <w:p w:rsidR="00E30CBE" w:rsidRDefault="00000000">
      <w:pPr>
        <w:spacing w:after="0" w:line="240" w:lineRule="auto"/>
        <w:ind w:right="-19"/>
        <w:jc w:val="center"/>
        <w:rPr>
          <w:b/>
          <w:bCs/>
        </w:rPr>
      </w:pPr>
      <w:r>
        <w:rPr>
          <w:b/>
          <w:bCs/>
        </w:rPr>
        <w:t>Úvod</w:t>
      </w:r>
    </w:p>
    <w:p w:rsidR="00E30CBE" w:rsidRDefault="00E30CBE">
      <w:pPr>
        <w:pStyle w:val="Odstavecseseznamem"/>
        <w:spacing w:after="0" w:line="240" w:lineRule="auto"/>
        <w:ind w:right="-19" w:firstLine="0"/>
      </w:pPr>
    </w:p>
    <w:p w:rsidR="00E30CBE" w:rsidRDefault="00000000">
      <w:pPr>
        <w:spacing w:after="0" w:line="240" w:lineRule="auto"/>
        <w:ind w:left="0" w:right="-19" w:firstLine="0"/>
      </w:pPr>
      <w:r>
        <w:t>Město Loučná pod Klínovcem je v současné době charakteristické svým rychlým rozvojem, a to zejména v posledních 5 letech. Svou polohou na hranici dvou krajů i Německa, a především umístěním jednoho z největších skiareálů v ČR je město hojně vyhledáváno z důvodu vytváření nových zastavěných částí což má své typické výhody, ale i neduhy.</w:t>
      </w:r>
    </w:p>
    <w:p w:rsidR="00E30CBE" w:rsidRDefault="00E30CBE">
      <w:pPr>
        <w:spacing w:after="0" w:line="240" w:lineRule="auto"/>
        <w:ind w:left="0" w:right="-19" w:firstLine="0"/>
      </w:pPr>
    </w:p>
    <w:p w:rsidR="00E30CBE" w:rsidRDefault="00000000">
      <w:pPr>
        <w:spacing w:after="0" w:line="240" w:lineRule="auto"/>
        <w:ind w:left="0" w:right="-19" w:firstLine="0"/>
      </w:pPr>
      <w:r>
        <w:t xml:space="preserve">Vzhledem k tomu, že je město atraktivní pro další výstavbu spojenou především s cestovním ruchem, budou i nadále růst požadavky na veřejnou vybavenost, a to především v oblasti doplňkových služeb spojených s cestovním ruchem, rozšíření potřebné infrastruktury, informačního systému apod. </w:t>
      </w:r>
    </w:p>
    <w:p w:rsidR="00E30CBE" w:rsidRDefault="00000000">
      <w:pPr>
        <w:spacing w:after="0" w:line="240" w:lineRule="auto"/>
        <w:ind w:left="0" w:right="-19" w:firstLine="0"/>
      </w:pPr>
      <w:r>
        <w:t xml:space="preserve">Současné kapacity napříč všemi oblastmi ve městě se nejsou schopny přizpůsobit rychlému rozvoji </w:t>
      </w:r>
      <w:r w:rsidR="00D25C92">
        <w:t xml:space="preserve">           </w:t>
      </w:r>
      <w:r>
        <w:t>v daném území. Stojí za tím o důvody nejen procesní, ale především finanční.</w:t>
      </w:r>
    </w:p>
    <w:p w:rsidR="00E30CBE" w:rsidRDefault="00000000">
      <w:pPr>
        <w:spacing w:after="0" w:line="240" w:lineRule="auto"/>
        <w:ind w:left="0" w:right="-19" w:firstLine="0"/>
      </w:pPr>
      <w:r>
        <w:t>Navyšování ploch pro bydlení vyvolává nezbytné náklady na město v oblastech údržby komunikací, odvoz odpadu, zajištění bezpečnosti, kultury. Zvyšuje se také zátěž na veřejná prostranství a tím                  i nároky na jejích péči a úklid.</w:t>
      </w:r>
    </w:p>
    <w:p w:rsidR="00E30CBE" w:rsidRDefault="00E30CBE">
      <w:pPr>
        <w:spacing w:after="0" w:line="240" w:lineRule="auto"/>
        <w:ind w:left="0" w:right="-19" w:firstLine="0"/>
      </w:pPr>
    </w:p>
    <w:p w:rsidR="00E30CBE" w:rsidRDefault="00000000">
      <w:pPr>
        <w:spacing w:after="0" w:line="240" w:lineRule="auto"/>
        <w:ind w:left="0" w:right="-19" w:firstLine="0"/>
      </w:pPr>
      <w:r>
        <w:t xml:space="preserve">Z uvedených důvodů město Loučná pod Klínovcem vytvořilo tento dokument </w:t>
      </w:r>
      <w:r>
        <w:rPr>
          <w:i/>
          <w:iCs/>
        </w:rPr>
        <w:t>„Pravidla pro finanční kompenzace investora vůči městu Loučná pod Klínovcem“</w:t>
      </w:r>
      <w:r>
        <w:t xml:space="preserve"> aby umožnilo finanční spoluúčast investorů na vytváření odpovídajících podmínek pro fungování města jako celku. Vytvoření takových podmínek je žádoucí i pro investory, jelikož neustále dochází ke zvyšování atraktivity celého území.</w:t>
      </w:r>
    </w:p>
    <w:p w:rsidR="00E30CBE" w:rsidRDefault="00E30CBE">
      <w:pPr>
        <w:spacing w:after="0" w:line="240" w:lineRule="auto"/>
        <w:ind w:left="0" w:right="-19" w:firstLine="0"/>
      </w:pPr>
    </w:p>
    <w:p w:rsidR="00E30CBE" w:rsidRDefault="00000000">
      <w:pPr>
        <w:spacing w:after="0" w:line="240" w:lineRule="auto"/>
        <w:ind w:left="0" w:right="-19" w:firstLine="0"/>
      </w:pPr>
      <w:r>
        <w:t>Dalším cílem tohoto dokumentu je nastavení jasných, neměnných a transparentních pravidel mezi obcí a všemi investory s motivem jasně vydefinovat kompenzace vůči městu Loučná pod Klínovcem. Tato pravidla budou zároveň garancí názorové jednoty vedení města právě v oblasti kompenzací.</w:t>
      </w:r>
    </w:p>
    <w:p w:rsidR="00E30CBE" w:rsidRDefault="00E30CBE">
      <w:pPr>
        <w:spacing w:after="0" w:line="240" w:lineRule="auto"/>
        <w:ind w:left="0" w:right="-19" w:firstLine="0"/>
      </w:pPr>
    </w:p>
    <w:p w:rsidR="00E30CBE" w:rsidRDefault="00000000">
      <w:pPr>
        <w:spacing w:after="0" w:line="240" w:lineRule="auto"/>
        <w:ind w:left="0" w:right="-19" w:firstLine="0"/>
        <w:jc w:val="center"/>
        <w:rPr>
          <w:b/>
          <w:bCs/>
        </w:rPr>
      </w:pPr>
      <w:r>
        <w:rPr>
          <w:b/>
          <w:bCs/>
        </w:rPr>
        <w:t>Článek II.</w:t>
      </w:r>
    </w:p>
    <w:p w:rsidR="00E30CBE" w:rsidRDefault="00000000">
      <w:pPr>
        <w:spacing w:after="0" w:line="240" w:lineRule="auto"/>
        <w:ind w:left="0" w:right="-19" w:firstLine="0"/>
        <w:jc w:val="center"/>
        <w:rPr>
          <w:b/>
          <w:bCs/>
        </w:rPr>
      </w:pPr>
      <w:r>
        <w:rPr>
          <w:b/>
          <w:bCs/>
        </w:rPr>
        <w:t>Pojmy</w:t>
      </w:r>
    </w:p>
    <w:p w:rsidR="00E30CBE" w:rsidRDefault="00E30CBE">
      <w:pPr>
        <w:spacing w:after="0" w:line="240" w:lineRule="auto"/>
        <w:ind w:left="0" w:right="-19" w:firstLine="0"/>
        <w:jc w:val="center"/>
      </w:pPr>
    </w:p>
    <w:p w:rsidR="00E30CBE" w:rsidRDefault="00000000">
      <w:pPr>
        <w:spacing w:after="0" w:line="240" w:lineRule="auto"/>
        <w:ind w:left="0" w:right="-19" w:firstLine="0"/>
      </w:pPr>
      <w:r>
        <w:t>Postup a pojmy uvedené v těchto zásadách nenahrazují postup a pojmy dané platnou legislativou. Není-li v těchto zásadách uvedeno jinak, pak platí:</w:t>
      </w:r>
    </w:p>
    <w:p w:rsidR="00E30CBE" w:rsidRDefault="00E30CBE">
      <w:pPr>
        <w:spacing w:after="0" w:line="240" w:lineRule="auto"/>
        <w:ind w:left="0" w:right="-19" w:firstLine="0"/>
      </w:pPr>
    </w:p>
    <w:p w:rsidR="00E30CBE" w:rsidRDefault="00000000">
      <w:pPr>
        <w:pStyle w:val="Odstavecseseznamem"/>
        <w:numPr>
          <w:ilvl w:val="0"/>
          <w:numId w:val="1"/>
        </w:numPr>
        <w:spacing w:after="0" w:line="240" w:lineRule="auto"/>
        <w:ind w:right="-19"/>
      </w:pPr>
      <w:r>
        <w:t>Investorem se rozumí každý pořizovatel stavby, tedy stavebník definovaný v § 14 písm.</w:t>
      </w:r>
      <w:r w:rsidR="00D25C92">
        <w:t xml:space="preserve"> </w:t>
      </w:r>
      <w:r>
        <w:t>a) zákona č. 283/2021 Sb., stavební zákon.</w:t>
      </w:r>
    </w:p>
    <w:p w:rsidR="00E30CBE" w:rsidRDefault="00E30CBE">
      <w:pPr>
        <w:spacing w:after="0" w:line="240" w:lineRule="auto"/>
        <w:ind w:left="0" w:right="-19" w:firstLine="0"/>
      </w:pPr>
    </w:p>
    <w:p w:rsidR="00E30CBE" w:rsidRDefault="00000000">
      <w:pPr>
        <w:pStyle w:val="Odstavecseseznamem"/>
        <w:numPr>
          <w:ilvl w:val="0"/>
          <w:numId w:val="1"/>
        </w:numPr>
        <w:spacing w:after="0" w:line="240" w:lineRule="auto"/>
        <w:ind w:right="-19"/>
      </w:pPr>
      <w:r>
        <w:t>Stavbou se rozumí každý nově postavený nebo nově vestavěný bytový či nebytový prostor, vyjma jejich rekonstrukcí.</w:t>
      </w:r>
    </w:p>
    <w:p w:rsidR="00E30CBE" w:rsidRDefault="00E30CBE">
      <w:pPr>
        <w:spacing w:after="0" w:line="240" w:lineRule="auto"/>
        <w:ind w:left="0" w:right="-19" w:firstLine="0"/>
      </w:pPr>
    </w:p>
    <w:p w:rsidR="00E30CBE" w:rsidRDefault="00000000">
      <w:pPr>
        <w:pStyle w:val="Odstavecseseznamem"/>
        <w:numPr>
          <w:ilvl w:val="0"/>
          <w:numId w:val="1"/>
        </w:numPr>
        <w:spacing w:after="0" w:line="240" w:lineRule="auto"/>
        <w:ind w:right="-19"/>
      </w:pPr>
      <w:r>
        <w:t>Finančním příspěvkem se rozumí finanční plnění investora uskutečněné za účelem pokrytí nákladů na novou veřejnou vybavenost způsobenou zátěží daným investičním záměrem definovaným ve smlouvě o spolupráci mezi investorem a městem.</w:t>
      </w:r>
    </w:p>
    <w:p w:rsidR="00E30CBE" w:rsidRDefault="00E30CBE">
      <w:pPr>
        <w:spacing w:after="0" w:line="240" w:lineRule="auto"/>
        <w:ind w:left="0" w:right="-19" w:firstLine="0"/>
      </w:pPr>
    </w:p>
    <w:p w:rsidR="00E30CBE" w:rsidRDefault="00000000">
      <w:pPr>
        <w:pStyle w:val="Odstavecseseznamem"/>
        <w:numPr>
          <w:ilvl w:val="0"/>
          <w:numId w:val="1"/>
        </w:numPr>
        <w:spacing w:after="0" w:line="240" w:lineRule="auto"/>
        <w:ind w:right="-19"/>
      </w:pPr>
      <w:r>
        <w:t>Nefinančním příspěvkem se ve smyslu těchto pravidel rozumí nejčastěji nemovitá věc</w:t>
      </w:r>
      <w:r w:rsidR="00D25C92">
        <w:t xml:space="preserve">                      </w:t>
      </w:r>
      <w:r>
        <w:t xml:space="preserve">v majetku investora, která bude na základě Smlouvy o spolupráci převedena za účelem pokrytí nákladů na novou veřejnou vybavenost způsobenou daným investičním záměrem </w:t>
      </w:r>
      <w:r>
        <w:lastRenderedPageBreak/>
        <w:t>definovaným ve smlouvě o spolupráci mezi investorem a městem. Nefinančním příspěvkem se může rozumět i služba, kterou pro město Loučná pod Klínovcem zajistí investor na své náklady s cílem posílení občanské a veřejné vybavenosti.</w:t>
      </w:r>
    </w:p>
    <w:p w:rsidR="00E30CBE" w:rsidRDefault="00E30CBE">
      <w:pPr>
        <w:spacing w:after="0" w:line="240" w:lineRule="auto"/>
        <w:ind w:left="0" w:right="-19" w:firstLine="0"/>
      </w:pPr>
    </w:p>
    <w:p w:rsidR="00E30CBE" w:rsidRDefault="00000000">
      <w:pPr>
        <w:pStyle w:val="Odstavecseseznamem"/>
        <w:numPr>
          <w:ilvl w:val="0"/>
          <w:numId w:val="1"/>
        </w:numPr>
        <w:spacing w:after="0" w:line="240" w:lineRule="auto"/>
        <w:ind w:right="-19"/>
      </w:pPr>
      <w:r>
        <w:t>Smlouvou o spolupráci se rozumí vzorová smlouva o spolupráci, uzavřená dle § 1746 odst. 2 zák. č. 89/2012 Sb., Občanský zákoník, jež je nedílnou součástí tohoto dokumentu.</w:t>
      </w:r>
    </w:p>
    <w:p w:rsidR="00E30CBE" w:rsidRDefault="00E30CBE">
      <w:pPr>
        <w:spacing w:after="0" w:line="240" w:lineRule="auto"/>
        <w:ind w:left="0" w:right="-19" w:firstLine="0"/>
      </w:pPr>
    </w:p>
    <w:p w:rsidR="00E30CBE" w:rsidRDefault="00E30CBE">
      <w:pPr>
        <w:pStyle w:val="Odstavecseseznamem"/>
      </w:pPr>
    </w:p>
    <w:p w:rsidR="00E30CBE" w:rsidRDefault="00000000">
      <w:pPr>
        <w:pStyle w:val="Odstavecseseznamem"/>
        <w:numPr>
          <w:ilvl w:val="0"/>
          <w:numId w:val="1"/>
        </w:numPr>
        <w:spacing w:after="0" w:line="240" w:lineRule="auto"/>
        <w:ind w:right="-19"/>
      </w:pPr>
      <w:r>
        <w:t>Užitkovou plochou se rozumí plocha všech obytných i vedlejších místností a plocha příslušenství bytu. Nezapočítává se plocha nebytových prostor.</w:t>
      </w:r>
    </w:p>
    <w:p w:rsidR="00E30CBE" w:rsidRDefault="00E30CBE">
      <w:pPr>
        <w:spacing w:after="0" w:line="240" w:lineRule="auto"/>
        <w:ind w:left="0" w:right="-19" w:firstLine="0"/>
      </w:pPr>
    </w:p>
    <w:p w:rsidR="00E30CBE" w:rsidRDefault="00000000">
      <w:pPr>
        <w:pStyle w:val="Odstavecseseznamem"/>
        <w:numPr>
          <w:ilvl w:val="0"/>
          <w:numId w:val="1"/>
        </w:numPr>
        <w:spacing w:after="0" w:line="240" w:lineRule="auto"/>
        <w:ind w:right="-19"/>
      </w:pPr>
      <w:r>
        <w:t>Splatností finančního příspěvku se rozumí lhůta do konce třetího měsíce následujícího po kalendářním měsíci, v němž bude vydáno pravomocné územní rozhodnutí o umístění celé nebo části stavby. V odůvodněných případech může město Loučná pod Klínovcem s investorem dohodnout jinou lhůtu splatnosti.</w:t>
      </w:r>
    </w:p>
    <w:p w:rsidR="00E30CBE" w:rsidRDefault="00E30CBE">
      <w:pPr>
        <w:spacing w:after="0" w:line="240" w:lineRule="auto"/>
        <w:ind w:left="0" w:right="-19" w:firstLine="0"/>
      </w:pPr>
    </w:p>
    <w:p w:rsidR="00E30CBE" w:rsidRDefault="00000000">
      <w:pPr>
        <w:tabs>
          <w:tab w:val="center" w:pos="3992"/>
          <w:tab w:val="center" w:pos="4874"/>
        </w:tabs>
        <w:spacing w:after="0" w:line="240" w:lineRule="auto"/>
        <w:ind w:left="0" w:right="-19" w:firstLine="0"/>
        <w:jc w:val="center"/>
        <w:rPr>
          <w:b/>
          <w:bCs/>
        </w:rPr>
      </w:pPr>
      <w:r>
        <w:rPr>
          <w:b/>
          <w:bCs/>
        </w:rPr>
        <w:t>Článek III.</w:t>
      </w:r>
    </w:p>
    <w:p w:rsidR="00E30CBE" w:rsidRDefault="00000000">
      <w:pPr>
        <w:tabs>
          <w:tab w:val="center" w:pos="3992"/>
          <w:tab w:val="center" w:pos="4874"/>
        </w:tabs>
        <w:spacing w:after="0" w:line="240" w:lineRule="auto"/>
        <w:ind w:left="0" w:right="-19" w:firstLine="0"/>
        <w:jc w:val="center"/>
        <w:rPr>
          <w:b/>
          <w:bCs/>
        </w:rPr>
      </w:pPr>
      <w:r>
        <w:rPr>
          <w:b/>
          <w:bCs/>
        </w:rPr>
        <w:t>Zásady</w:t>
      </w:r>
    </w:p>
    <w:p w:rsidR="00E30CBE" w:rsidRDefault="00E30CBE">
      <w:pPr>
        <w:tabs>
          <w:tab w:val="center" w:pos="3992"/>
          <w:tab w:val="center" w:pos="4874"/>
        </w:tabs>
        <w:spacing w:after="0" w:line="240" w:lineRule="auto"/>
        <w:ind w:left="0" w:right="-19" w:firstLine="0"/>
        <w:jc w:val="left"/>
      </w:pPr>
    </w:p>
    <w:p w:rsidR="00E30CBE" w:rsidRDefault="00000000">
      <w:pPr>
        <w:spacing w:after="0" w:line="240" w:lineRule="auto"/>
        <w:ind w:left="0" w:right="-19" w:firstLine="0"/>
      </w:pPr>
      <w:r>
        <w:t>Zastupitelstvo města Loučná pod Klínovcem svým usnesením</w:t>
      </w:r>
      <w:r>
        <w:rPr>
          <w:szCs w:val="22"/>
        </w:rPr>
        <w:t xml:space="preserve"> č. </w:t>
      </w:r>
      <w:r>
        <w:rPr>
          <w:rFonts w:cs="Liberation Serif"/>
          <w:szCs w:val="22"/>
        </w:rPr>
        <w:t>9. U5/9 z 5</w:t>
      </w:r>
      <w:r>
        <w:rPr>
          <w:szCs w:val="22"/>
        </w:rPr>
        <w:t>. zasedání Zastupitelstva města, ze dne 11.04. 2023 (dále jen „</w:t>
      </w:r>
      <w:r>
        <w:rPr>
          <w:b/>
          <w:bCs/>
          <w:i/>
          <w:iCs/>
          <w:szCs w:val="22"/>
        </w:rPr>
        <w:t>Usnesení</w:t>
      </w:r>
      <w:r>
        <w:rPr>
          <w:szCs w:val="22"/>
        </w:rPr>
        <w:t>“), odsouhlasila tato Pravidla pro finanční kompenzace investora vůči městu Loučná pod Klínovcem z důvodu navyšování nároků na vybavenost a na služby vyplývajících z nárůstu hrubých podlažních ploch obytné a administrativní funkce na území města Loučná pod Klínovcem.</w:t>
      </w:r>
    </w:p>
    <w:p w:rsidR="00E30CBE" w:rsidRDefault="00E30CBE">
      <w:pPr>
        <w:spacing w:after="0" w:line="240" w:lineRule="auto"/>
        <w:ind w:left="0" w:right="-19" w:firstLine="0"/>
      </w:pPr>
    </w:p>
    <w:p w:rsidR="00E30CBE" w:rsidRDefault="00000000">
      <w:pPr>
        <w:pStyle w:val="Odstavecseseznamem"/>
        <w:numPr>
          <w:ilvl w:val="0"/>
          <w:numId w:val="2"/>
        </w:numPr>
        <w:spacing w:after="0" w:line="240" w:lineRule="auto"/>
        <w:ind w:right="-19"/>
      </w:pPr>
      <w:r>
        <w:t>Investor, jehož záměrem je nástavba, dostavba, vestavba, nová stavba, či jiná stavební činnost včetně změn užívání staveb na území města Loučná pod Klínovcem, je žádán               o finanční příspěvek. V odůvodněných případech může být žádán o příspěvek i investor jiného typu stavby, jehož záměrem dochází k výraznému zvyšování zátěže území z hlediska nároků na dopravní infrastrukturu, občanskou vybavenost a veřejné služby.</w:t>
      </w:r>
    </w:p>
    <w:p w:rsidR="00E30CBE" w:rsidRDefault="00E30CBE">
      <w:pPr>
        <w:spacing w:after="0" w:line="240" w:lineRule="auto"/>
        <w:ind w:left="0" w:right="-19" w:firstLine="0"/>
      </w:pPr>
    </w:p>
    <w:p w:rsidR="00E30CBE" w:rsidRDefault="00000000">
      <w:pPr>
        <w:pStyle w:val="Odstavecseseznamem"/>
        <w:numPr>
          <w:ilvl w:val="0"/>
          <w:numId w:val="2"/>
        </w:numPr>
        <w:spacing w:after="0" w:line="240" w:lineRule="auto"/>
        <w:ind w:right="-19"/>
      </w:pPr>
      <w:r>
        <w:t>Výše finančního příspěvku se stanovuje na částku odpovídající násobku příslušného počtu metrů HPP (metrů čtverečních hrubé podlahové plochy), ke kterým bylo vydáno pravomocné územní rozhodnutí o umístění celé nebo části stavby, a částky 500,- Kč. V odůvodněných případech se může město Loučná pod Klínovcem s investorem dohodnout na jiné (nefinanční) formě plnění odpovídající výše stanovenému finančnímu rozsahu sloužící k účelu ve smyslu uvedeném v těchto pravidlech.</w:t>
      </w:r>
      <w:r>
        <w:rPr>
          <w:noProof/>
        </w:rPr>
        <w:drawing>
          <wp:inline distT="0" distB="0" distL="0" distR="0">
            <wp:extent cx="4445" cy="4445"/>
            <wp:effectExtent l="0" t="0" r="0" b="0"/>
            <wp:docPr id="1" name="Picture 14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413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0CBE" w:rsidRDefault="00E30CBE">
      <w:pPr>
        <w:pStyle w:val="Odstavecseseznamem"/>
        <w:spacing w:after="0" w:line="240" w:lineRule="auto"/>
        <w:ind w:right="-19" w:firstLine="0"/>
      </w:pPr>
    </w:p>
    <w:p w:rsidR="00E30CBE" w:rsidRDefault="00000000">
      <w:pPr>
        <w:pStyle w:val="Odstavecseseznamem"/>
        <w:numPr>
          <w:ilvl w:val="0"/>
          <w:numId w:val="2"/>
        </w:numPr>
        <w:spacing w:after="0" w:line="240" w:lineRule="auto"/>
        <w:ind w:right="-19"/>
      </w:pPr>
      <w:r>
        <w:t>Právním titulem pro plnění částky finančního příspěvku je závazek investora vyjádřený ve Smlouvě o spolupráci, kterou spolu město Loučná pod Klínovcem a investor uzavřou.</w:t>
      </w:r>
    </w:p>
    <w:p w:rsidR="00E30CBE" w:rsidRDefault="00E30CBE">
      <w:pPr>
        <w:spacing w:after="0" w:line="240" w:lineRule="auto"/>
        <w:ind w:left="0" w:right="-19" w:firstLine="0"/>
      </w:pPr>
    </w:p>
    <w:p w:rsidR="00E30CBE" w:rsidRDefault="00000000">
      <w:pPr>
        <w:pStyle w:val="Odstavecseseznamem"/>
        <w:numPr>
          <w:ilvl w:val="0"/>
          <w:numId w:val="2"/>
        </w:numPr>
        <w:spacing w:after="0" w:line="240" w:lineRule="auto"/>
        <w:ind w:right="-19"/>
      </w:pPr>
      <w:r>
        <w:t xml:space="preserve">Částka finančního příspěvku bude placena na účet města Loučná pod Klínovcem, číslo účtu: </w:t>
      </w:r>
      <w:r>
        <w:rPr>
          <w:rFonts w:cstheme="minorHAnsi"/>
          <w:szCs w:val="22"/>
        </w:rPr>
        <w:t>940006349/0800.</w:t>
      </w:r>
    </w:p>
    <w:p w:rsidR="00E30CBE" w:rsidRDefault="00E30CBE">
      <w:pPr>
        <w:spacing w:after="0" w:line="240" w:lineRule="auto"/>
        <w:ind w:left="0" w:right="-19" w:firstLine="0"/>
      </w:pPr>
    </w:p>
    <w:p w:rsidR="00E30CBE" w:rsidRDefault="00000000">
      <w:pPr>
        <w:pStyle w:val="Odstavecseseznamem"/>
        <w:numPr>
          <w:ilvl w:val="0"/>
          <w:numId w:val="2"/>
        </w:numPr>
        <w:spacing w:after="0" w:line="240" w:lineRule="auto"/>
        <w:ind w:right="-19"/>
      </w:pPr>
      <w:r>
        <w:t xml:space="preserve">Město prohlašuje a zavazuje se, že tyto finanční prostředky budou použity pouze za účelem </w:t>
      </w:r>
      <w:r w:rsidR="00D25C92">
        <w:t xml:space="preserve">      </w:t>
      </w:r>
      <w:r>
        <w:t>a ve smyslu uvedeném v těchto zásadách. Město je zároveň povinno informovat investora, jaké projekty budou z finanční kompenzace hrazeny či posíleny.</w:t>
      </w:r>
    </w:p>
    <w:p w:rsidR="00E30CBE" w:rsidRDefault="00E30CBE">
      <w:pPr>
        <w:spacing w:after="0" w:line="240" w:lineRule="auto"/>
        <w:ind w:left="0" w:right="-19" w:firstLine="0"/>
      </w:pPr>
    </w:p>
    <w:p w:rsidR="00E30CBE" w:rsidRDefault="00E30CBE">
      <w:pPr>
        <w:spacing w:after="0" w:line="240" w:lineRule="auto"/>
        <w:ind w:left="0" w:right="-19" w:firstLine="0"/>
        <w:jc w:val="center"/>
      </w:pPr>
    </w:p>
    <w:p w:rsidR="00E30CBE" w:rsidRDefault="00E30CBE">
      <w:pPr>
        <w:spacing w:after="0" w:line="240" w:lineRule="auto"/>
        <w:ind w:left="0" w:right="-19" w:firstLine="0"/>
        <w:jc w:val="center"/>
      </w:pPr>
    </w:p>
    <w:p w:rsidR="00E30CBE" w:rsidRDefault="00E30CBE">
      <w:pPr>
        <w:spacing w:after="0" w:line="240" w:lineRule="auto"/>
        <w:ind w:left="0" w:right="-19" w:firstLine="0"/>
        <w:jc w:val="center"/>
      </w:pPr>
    </w:p>
    <w:p w:rsidR="00E30CBE" w:rsidRDefault="00000000">
      <w:pPr>
        <w:spacing w:after="0" w:line="240" w:lineRule="auto"/>
        <w:ind w:left="0" w:right="-19" w:firstLine="0"/>
        <w:jc w:val="center"/>
        <w:rPr>
          <w:b/>
          <w:bCs/>
        </w:rPr>
      </w:pPr>
      <w:r>
        <w:rPr>
          <w:b/>
          <w:bCs/>
        </w:rPr>
        <w:t>Článek IV.</w:t>
      </w:r>
    </w:p>
    <w:p w:rsidR="00E30CBE" w:rsidRDefault="00000000">
      <w:pPr>
        <w:spacing w:after="0" w:line="240" w:lineRule="auto"/>
        <w:ind w:left="0" w:right="-19" w:firstLine="0"/>
        <w:jc w:val="center"/>
        <w:rPr>
          <w:b/>
          <w:bCs/>
        </w:rPr>
      </w:pPr>
      <w:r>
        <w:rPr>
          <w:b/>
          <w:bCs/>
        </w:rPr>
        <w:t>Postup projednání finanční spoluúčasti s městem</w:t>
      </w:r>
    </w:p>
    <w:p w:rsidR="00E30CBE" w:rsidRDefault="00E30CBE">
      <w:pPr>
        <w:spacing w:after="0" w:line="240" w:lineRule="auto"/>
        <w:ind w:left="0" w:right="-19" w:firstLine="0"/>
        <w:rPr>
          <w:b/>
          <w:bCs/>
        </w:rPr>
      </w:pPr>
    </w:p>
    <w:p w:rsidR="00E30CBE" w:rsidRDefault="00000000">
      <w:pPr>
        <w:pStyle w:val="Odstavecseseznamem"/>
        <w:numPr>
          <w:ilvl w:val="0"/>
          <w:numId w:val="3"/>
        </w:numPr>
        <w:spacing w:after="0" w:line="240" w:lineRule="auto"/>
        <w:ind w:right="-19"/>
      </w:pPr>
      <w:r>
        <w:t>Vstoupí-li investor do jednání s městem před podáním žádosti o územní rozhodnutí, bude městem informován o procesu finanční spoluúčasti investora na rozvoji občanské vybavenosti a veřejných služeb na území města Loučná pod Klínovcem a bude mu doporučeno sjednání schůzky s městem pro upřesnění podrobností smlouvy o spolupráci.</w:t>
      </w:r>
    </w:p>
    <w:p w:rsidR="00E30CBE" w:rsidRDefault="00E30CBE">
      <w:pPr>
        <w:spacing w:after="0" w:line="240" w:lineRule="auto"/>
        <w:ind w:left="0" w:right="-19" w:firstLine="0"/>
      </w:pPr>
    </w:p>
    <w:p w:rsidR="00E30CBE" w:rsidRDefault="00000000">
      <w:pPr>
        <w:pStyle w:val="Odstavecseseznamem"/>
        <w:numPr>
          <w:ilvl w:val="0"/>
          <w:numId w:val="3"/>
        </w:numPr>
        <w:spacing w:after="0" w:line="240" w:lineRule="auto"/>
        <w:ind w:right="-19"/>
      </w:pPr>
      <w:r>
        <w:t xml:space="preserve">V rámci předběžného stanoviska města Loučná pod Klínovcem k záměru investora bude investor informován o dokumentu Pravidla pro finanční kompenzace investora vůči městu Loučná pod Klínovcem a bude požádán, aby se na město obrátil za účelem uzavření smlouvy </w:t>
      </w:r>
      <w:r w:rsidR="00D25C92">
        <w:t xml:space="preserve">   </w:t>
      </w:r>
      <w:r>
        <w:t>o spolupráci. Součástí předběžného stanoviska města bude odkaz na Usnesení, jehož přílohou je vzor smlouvy o spolupráci a dokument Pravidla pro finanční kompenzace investora vůči městu Loučná pod Klínovcem. Věcný obsah předběžného stanoviska k záměru není dokumentem Pravidla pro finanční kompenzace investora vůči městu Loučná pod Klínovcem nijak ovlivněn.</w:t>
      </w:r>
    </w:p>
    <w:p w:rsidR="00E30CBE" w:rsidRDefault="00E30CBE">
      <w:pPr>
        <w:spacing w:after="0" w:line="240" w:lineRule="auto"/>
        <w:ind w:left="0" w:right="-19" w:firstLine="0"/>
      </w:pPr>
    </w:p>
    <w:p w:rsidR="00E30CBE" w:rsidRDefault="00000000">
      <w:pPr>
        <w:pStyle w:val="Odstavecseseznamem"/>
        <w:numPr>
          <w:ilvl w:val="0"/>
          <w:numId w:val="3"/>
        </w:numPr>
        <w:spacing w:after="0" w:line="240" w:lineRule="auto"/>
        <w:ind w:right="-19"/>
      </w:pPr>
      <w:r>
        <w:t>Jakmile město Loučná pod Klínovcem obdrží oznámení o zahájení územního řízení v rámci již zahájeného územního řízení odešle investorovi žádost o finanční příspěvek vycházející</w:t>
      </w:r>
      <w:r w:rsidR="00D25C92">
        <w:t xml:space="preserve">                     </w:t>
      </w:r>
      <w:r>
        <w:t>z Pravidel pro finanční kompenzace investora vůči městu Loučná pod Klínovcem. Žádost bude obsahovat průvodní dopis s vysvětlujícími informacemi včetně Usnesení Zastupitelstva města Loučná pod Klínovcem, dokument Pravidla pro finanční kompenzace investora vůči městu Loučná pod Klínovcem a vzor smlouvy o spolupráci. Na základě obdržených dokumentů bude vyvoláno jednání mezi investorem a městem za účelem dojednání podrobností ve smlouvě.</w:t>
      </w:r>
    </w:p>
    <w:p w:rsidR="00E30CBE" w:rsidRDefault="00E30CBE">
      <w:pPr>
        <w:spacing w:after="0" w:line="240" w:lineRule="auto"/>
        <w:ind w:left="0" w:right="-19" w:firstLine="0"/>
      </w:pPr>
    </w:p>
    <w:p w:rsidR="00E30CBE" w:rsidRDefault="00000000">
      <w:pPr>
        <w:spacing w:after="0" w:line="240" w:lineRule="auto"/>
        <w:ind w:left="0" w:right="-19" w:firstLine="0"/>
        <w:jc w:val="center"/>
        <w:rPr>
          <w:b/>
          <w:bCs/>
        </w:rPr>
      </w:pPr>
      <w:r>
        <w:rPr>
          <w:b/>
          <w:bCs/>
        </w:rPr>
        <w:t>Článek V.</w:t>
      </w:r>
    </w:p>
    <w:p w:rsidR="00E30CBE" w:rsidRDefault="00000000">
      <w:pPr>
        <w:spacing w:after="0" w:line="240" w:lineRule="auto"/>
        <w:ind w:left="0" w:right="-19" w:firstLine="0"/>
        <w:jc w:val="center"/>
        <w:rPr>
          <w:b/>
          <w:bCs/>
        </w:rPr>
      </w:pPr>
      <w:r>
        <w:rPr>
          <w:b/>
          <w:bCs/>
        </w:rPr>
        <w:t>Závěrečná ustanovení</w:t>
      </w:r>
    </w:p>
    <w:p w:rsidR="00E30CBE" w:rsidRDefault="00E30CBE">
      <w:pPr>
        <w:spacing w:after="0" w:line="240" w:lineRule="auto"/>
        <w:ind w:left="0" w:right="-19" w:firstLine="0"/>
        <w:jc w:val="center"/>
      </w:pPr>
    </w:p>
    <w:p w:rsidR="00E30CBE" w:rsidRDefault="00000000">
      <w:pPr>
        <w:spacing w:after="0" w:line="240" w:lineRule="auto"/>
        <w:ind w:left="0" w:right="-19" w:firstLine="0"/>
      </w:pPr>
      <w:r>
        <w:t>Tento dokument neobsahuje výčet konkrétních investičních záměrů města Loučná pod Klínovcem, na které hodlá prostředky finanční spoluúčasti použít.</w:t>
      </w:r>
    </w:p>
    <w:p w:rsidR="00E30CBE" w:rsidRDefault="00E30CBE">
      <w:pPr>
        <w:spacing w:after="0" w:line="240" w:lineRule="auto"/>
        <w:ind w:left="0" w:right="-19" w:firstLine="0"/>
      </w:pPr>
    </w:p>
    <w:p w:rsidR="00E30CBE" w:rsidRDefault="00000000">
      <w:pPr>
        <w:spacing w:after="0" w:line="240" w:lineRule="auto"/>
        <w:ind w:left="0" w:right="-19" w:firstLine="0"/>
      </w:pPr>
      <w:r>
        <w:t>Přílohou tohoto dokumentu je vzor Smlouvy o spolupráci. Dokument Pravidla pro finanční kompenzace investora vůči městu Loučná pod Klínovcem včetně Smlouvy o spolupráci budou umístěny na webových stránkách města Loučná pod Klínovcem na adrese: www.loucna.eu.</w:t>
      </w:r>
    </w:p>
    <w:p w:rsidR="00E30CBE" w:rsidRDefault="00E30CBE">
      <w:pPr>
        <w:spacing w:after="0" w:line="240" w:lineRule="auto"/>
        <w:ind w:left="0" w:right="-19" w:firstLine="0"/>
      </w:pPr>
    </w:p>
    <w:p w:rsidR="00E30CBE" w:rsidRDefault="00000000">
      <w:pPr>
        <w:spacing w:after="0" w:line="240" w:lineRule="auto"/>
        <w:ind w:left="0" w:right="-19" w:firstLine="0"/>
      </w:pPr>
      <w:r>
        <w:t xml:space="preserve">Tento dokument nabývá platnosti a účinnosti dnem jeho projednání Zastupitelstvem města Loučná pod Klínovcem usnesením </w:t>
      </w:r>
      <w:r>
        <w:rPr>
          <w:szCs w:val="22"/>
        </w:rPr>
        <w:t xml:space="preserve">č. </w:t>
      </w:r>
      <w:r>
        <w:rPr>
          <w:rFonts w:cs="Liberation Serif"/>
          <w:szCs w:val="22"/>
        </w:rPr>
        <w:t>9. U5/9 z 5</w:t>
      </w:r>
      <w:r>
        <w:rPr>
          <w:szCs w:val="22"/>
        </w:rPr>
        <w:t>. zasedání Zastupitelstva města, ze dne 11.04.2023 a jeho zveřejněním na elektronické Úřední desce.</w:t>
      </w:r>
    </w:p>
    <w:p w:rsidR="00E30CBE" w:rsidRDefault="00000000">
      <w:pPr>
        <w:spacing w:after="0" w:line="240" w:lineRule="auto"/>
        <w:ind w:left="0" w:right="-19" w:firstLine="0"/>
      </w:pPr>
      <w:r>
        <w:t>Tento dokument může být pozměněn pouze usnesením Zastupitelstva města Loučná pod Klínovcem.</w:t>
      </w:r>
    </w:p>
    <w:p w:rsidR="00E30CBE" w:rsidRDefault="00000000">
      <w:pPr>
        <w:spacing w:after="0" w:line="240" w:lineRule="auto"/>
        <w:ind w:left="0" w:right="-19" w:firstLine="0"/>
      </w:pPr>
      <w:r>
        <w:t>Poskytnutí příspěvku nemá žádný vliv na vyjádření města jakožto účastníka územního řízení k projektu, jehož se územní řízení týká.</w:t>
      </w:r>
    </w:p>
    <w:p w:rsidR="00E30CBE" w:rsidRDefault="00E30CBE">
      <w:pPr>
        <w:spacing w:after="0" w:line="240" w:lineRule="auto"/>
        <w:ind w:left="0" w:right="-19" w:firstLine="0"/>
      </w:pPr>
    </w:p>
    <w:p w:rsidR="00E30CBE" w:rsidRDefault="00000000">
      <w:pPr>
        <w:tabs>
          <w:tab w:val="center" w:pos="2812"/>
        </w:tabs>
        <w:spacing w:after="0" w:line="240" w:lineRule="auto"/>
        <w:ind w:left="0" w:right="-19" w:firstLine="0"/>
        <w:jc w:val="left"/>
      </w:pPr>
      <w:r>
        <w:t>Příloha: Vzor Smlouvy o spolupráci</w:t>
      </w:r>
    </w:p>
    <w:p w:rsidR="00E30CBE" w:rsidRDefault="00E30CBE">
      <w:pPr>
        <w:tabs>
          <w:tab w:val="center" w:pos="2812"/>
        </w:tabs>
        <w:spacing w:after="0" w:line="240" w:lineRule="auto"/>
        <w:ind w:left="0" w:right="-19" w:firstLine="0"/>
        <w:jc w:val="left"/>
      </w:pPr>
    </w:p>
    <w:p w:rsidR="00E30CBE" w:rsidRDefault="00E30CBE">
      <w:pPr>
        <w:tabs>
          <w:tab w:val="center" w:pos="2812"/>
        </w:tabs>
        <w:spacing w:after="0" w:line="240" w:lineRule="auto"/>
        <w:ind w:left="0" w:right="-19" w:firstLine="0"/>
        <w:jc w:val="left"/>
      </w:pPr>
    </w:p>
    <w:p w:rsidR="00E30CBE" w:rsidRDefault="00E30CBE">
      <w:pPr>
        <w:tabs>
          <w:tab w:val="center" w:pos="2812"/>
        </w:tabs>
        <w:spacing w:after="0" w:line="240" w:lineRule="auto"/>
        <w:ind w:left="0" w:right="-19" w:firstLine="0"/>
        <w:jc w:val="left"/>
      </w:pPr>
    </w:p>
    <w:p w:rsidR="00E30CBE" w:rsidRDefault="00E30CBE">
      <w:pPr>
        <w:tabs>
          <w:tab w:val="center" w:pos="2812"/>
        </w:tabs>
        <w:spacing w:after="0" w:line="240" w:lineRule="auto"/>
        <w:ind w:left="0" w:right="-19" w:firstLine="0"/>
        <w:jc w:val="left"/>
      </w:pPr>
    </w:p>
    <w:p w:rsidR="00E30CBE" w:rsidRDefault="00000000">
      <w:pPr>
        <w:spacing w:after="0" w:line="240" w:lineRule="auto"/>
        <w:ind w:left="0" w:right="-19" w:firstLine="0"/>
      </w:pPr>
      <w:r>
        <w:t xml:space="preserve">Mgr. Jana </w:t>
      </w:r>
      <w:proofErr w:type="spellStart"/>
      <w:r>
        <w:t>Nýdrová</w:t>
      </w:r>
      <w:proofErr w:type="spellEnd"/>
    </w:p>
    <w:p w:rsidR="00E30CBE" w:rsidRDefault="00000000">
      <w:pPr>
        <w:spacing w:after="0" w:line="240" w:lineRule="auto"/>
        <w:ind w:left="0" w:right="-19" w:firstLine="0"/>
      </w:pPr>
      <w:r>
        <w:t>starostka města</w:t>
      </w:r>
    </w:p>
    <w:sectPr w:rsidR="00E30CBE" w:rsidSect="00D25C92">
      <w:footerReference w:type="even" r:id="rId9"/>
      <w:footerReference w:type="default" r:id="rId10"/>
      <w:footerReference w:type="first" r:id="rId11"/>
      <w:pgSz w:w="11906" w:h="16838"/>
      <w:pgMar w:top="1417" w:right="1417" w:bottom="1742" w:left="1417" w:header="0" w:footer="1685" w:gutter="0"/>
      <w:pgNumType w:start="1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547EE" w:rsidRDefault="00A547EE">
      <w:pPr>
        <w:spacing w:after="0" w:line="240" w:lineRule="auto"/>
      </w:pPr>
      <w:r>
        <w:separator/>
      </w:r>
    </w:p>
  </w:endnote>
  <w:endnote w:type="continuationSeparator" w:id="0">
    <w:p w:rsidR="00A547EE" w:rsidRDefault="00A54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30CBE" w:rsidRDefault="00000000">
    <w:pPr>
      <w:spacing w:after="0" w:line="259" w:lineRule="auto"/>
      <w:ind w:left="0" w:right="101" w:firstLine="0"/>
      <w:jc w:val="center"/>
    </w:pPr>
    <w:r>
      <w:rPr>
        <w:sz w:val="16"/>
      </w:rPr>
      <w:fldChar w:fldCharType="begin"/>
    </w:r>
    <w:r>
      <w:rPr>
        <w:sz w:val="16"/>
      </w:rPr>
      <w:instrText xml:space="preserve"> PAGE </w:instrText>
    </w:r>
    <w:r>
      <w:rPr>
        <w:sz w:val="16"/>
      </w:rPr>
      <w:fldChar w:fldCharType="separate"/>
    </w:r>
    <w:r>
      <w:rPr>
        <w:sz w:val="16"/>
      </w:rPr>
      <w:t>0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30CBE" w:rsidRDefault="00000000">
    <w:pPr>
      <w:spacing w:after="0" w:line="259" w:lineRule="auto"/>
      <w:ind w:left="0" w:right="101" w:firstLine="0"/>
      <w:jc w:val="center"/>
    </w:pPr>
    <w:r>
      <w:rPr>
        <w:sz w:val="16"/>
      </w:rPr>
      <w:fldChar w:fldCharType="begin"/>
    </w:r>
    <w:r>
      <w:rPr>
        <w:sz w:val="16"/>
      </w:rPr>
      <w:instrText xml:space="preserve"> PAGE </w:instrText>
    </w:r>
    <w:r>
      <w:rPr>
        <w:sz w:val="16"/>
      </w:rPr>
      <w:fldChar w:fldCharType="separate"/>
    </w:r>
    <w:r>
      <w:rPr>
        <w:sz w:val="16"/>
      </w:rPr>
      <w:t>4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30CBE" w:rsidRDefault="00000000">
    <w:pPr>
      <w:spacing w:after="0" w:line="259" w:lineRule="auto"/>
      <w:ind w:left="0" w:right="101" w:firstLine="0"/>
      <w:jc w:val="center"/>
    </w:pPr>
    <w:r>
      <w:rPr>
        <w:sz w:val="16"/>
      </w:rPr>
      <w:fldChar w:fldCharType="begin"/>
    </w:r>
    <w:r>
      <w:rPr>
        <w:sz w:val="16"/>
      </w:rPr>
      <w:instrText xml:space="preserve"> PAGE </w:instrText>
    </w:r>
    <w:r>
      <w:rPr>
        <w:sz w:val="16"/>
      </w:rPr>
      <w:fldChar w:fldCharType="separate"/>
    </w:r>
    <w:r>
      <w:rPr>
        <w:sz w:val="16"/>
      </w:rPr>
      <w:t>4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547EE" w:rsidRDefault="00A547EE">
      <w:pPr>
        <w:spacing w:after="0" w:line="240" w:lineRule="auto"/>
      </w:pPr>
      <w:r>
        <w:separator/>
      </w:r>
    </w:p>
  </w:footnote>
  <w:footnote w:type="continuationSeparator" w:id="0">
    <w:p w:rsidR="00A547EE" w:rsidRDefault="00A547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48" style="width:9.75pt;height:14.25pt" coordsize="" o:spt="100" o:bullet="t" adj="0,,0" path="" stroked="f">
        <v:stroke joinstyle="miter"/>
        <v:imagedata r:id="rId1" o:title=""/>
        <v:formulas/>
        <v:path o:connecttype="segments"/>
      </v:shape>
    </w:pict>
  </w:numPicBullet>
  <w:numPicBullet w:numPicBulletId="1">
    <w:pict>
      <v:shape id="_x0000_i1049" style="width:23.25pt;height:14.25pt" coordsize="" o:spt="100" o:bullet="t" adj="0,,0" path="" stroked="f">
        <v:stroke joinstyle="miter"/>
        <v:imagedata r:id="rId2" o:title=""/>
        <v:formulas/>
        <v:path o:connecttype="segments"/>
      </v:shape>
    </w:pict>
  </w:numPicBullet>
  <w:abstractNum w:abstractNumId="0" w15:restartNumberingAfterBreak="0">
    <w:nsid w:val="053567EA"/>
    <w:multiLevelType w:val="multilevel"/>
    <w:tmpl w:val="AD6C7D4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E8701AE"/>
    <w:multiLevelType w:val="multilevel"/>
    <w:tmpl w:val="283E24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6F86B18"/>
    <w:multiLevelType w:val="multilevel"/>
    <w:tmpl w:val="711E24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3D00174"/>
    <w:multiLevelType w:val="multilevel"/>
    <w:tmpl w:val="00ECBC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28535907">
    <w:abstractNumId w:val="0"/>
  </w:num>
  <w:num w:numId="2" w16cid:durableId="1313756194">
    <w:abstractNumId w:val="1"/>
  </w:num>
  <w:num w:numId="3" w16cid:durableId="518588941">
    <w:abstractNumId w:val="3"/>
  </w:num>
  <w:num w:numId="4" w16cid:durableId="12894314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CBE"/>
    <w:rsid w:val="00A547EE"/>
    <w:rsid w:val="00D25C92"/>
    <w:rsid w:val="00E30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A3D4E"/>
  <w15:docId w15:val="{AC12EF40-3D26-4920-B509-0C2504D52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04E30"/>
    <w:pPr>
      <w:spacing w:after="259" w:line="228" w:lineRule="auto"/>
      <w:ind w:left="427" w:hanging="341"/>
      <w:jc w:val="both"/>
    </w:pPr>
    <w:rPr>
      <w:rFonts w:ascii="Calibri" w:eastAsia="Calibri" w:hAnsi="Calibri" w:cs="Calibri"/>
      <w:color w:val="000000"/>
      <w:sz w:val="22"/>
      <w:lang w:eastAsia="cs-CZ"/>
    </w:rPr>
  </w:style>
  <w:style w:type="paragraph" w:styleId="Nadpis1">
    <w:name w:val="heading 1"/>
    <w:next w:val="Normln"/>
    <w:link w:val="Nadpis1Char"/>
    <w:uiPriority w:val="9"/>
    <w:qFormat/>
    <w:rsid w:val="00604E30"/>
    <w:pPr>
      <w:keepNext/>
      <w:keepLines/>
      <w:pBdr>
        <w:top w:val="single" w:sz="16" w:space="0" w:color="000000"/>
        <w:left w:val="single" w:sz="12" w:space="0" w:color="000000"/>
        <w:bottom w:val="single" w:sz="16" w:space="0" w:color="000000"/>
        <w:right w:val="single" w:sz="6" w:space="0" w:color="000000"/>
      </w:pBdr>
      <w:spacing w:after="367" w:line="237" w:lineRule="auto"/>
      <w:ind w:left="378" w:right="292"/>
      <w:jc w:val="center"/>
      <w:outlineLvl w:val="0"/>
    </w:pPr>
    <w:rPr>
      <w:rFonts w:ascii="Calibri" w:eastAsia="Calibri" w:hAnsi="Calibri" w:cs="Calibri"/>
      <w:color w:val="000000"/>
      <w:sz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604E30"/>
    <w:rPr>
      <w:rFonts w:ascii="Calibri" w:eastAsia="Calibri" w:hAnsi="Calibri" w:cs="Calibri"/>
      <w:color w:val="000000"/>
      <w:sz w:val="3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604E30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604E30"/>
    <w:rPr>
      <w:rFonts w:ascii="Calibri" w:eastAsia="Calibri" w:hAnsi="Calibri" w:cs="Calibri"/>
      <w:color w:val="000000"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604E30"/>
    <w:rPr>
      <w:rFonts w:ascii="Calibri" w:eastAsia="Calibri" w:hAnsi="Calibri" w:cs="Calibri"/>
      <w:b/>
      <w:bCs/>
      <w:color w:val="000000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604E30"/>
    <w:rPr>
      <w:rFonts w:ascii="Calibri" w:eastAsia="Calibri" w:hAnsi="Calibri" w:cs="Calibri"/>
      <w:color w:val="000000"/>
      <w:sz w:val="22"/>
      <w:lang w:eastAsia="cs-CZ"/>
    </w:rPr>
  </w:style>
  <w:style w:type="character" w:customStyle="1" w:styleId="Internetovodkaz">
    <w:name w:val="Internetový odkaz"/>
    <w:basedOn w:val="Standardnpsmoodstavce"/>
    <w:uiPriority w:val="99"/>
    <w:unhideWhenUsed/>
    <w:rsid w:val="00AB6B0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AB6B03"/>
    <w:rPr>
      <w:color w:val="605E5C"/>
      <w:shd w:val="clear" w:color="auto" w:fill="E1DFDD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  <w:lang/>
    </w:rPr>
  </w:style>
  <w:style w:type="paragraph" w:styleId="Odstavecseseznamem">
    <w:name w:val="List Paragraph"/>
    <w:basedOn w:val="Normln"/>
    <w:uiPriority w:val="34"/>
    <w:qFormat/>
    <w:rsid w:val="00604E30"/>
    <w:pPr>
      <w:ind w:left="720"/>
      <w:contextualSpacing/>
    </w:p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604E30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604E30"/>
    <w:rPr>
      <w:b/>
      <w:bCs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604E30"/>
    <w:pPr>
      <w:tabs>
        <w:tab w:val="center" w:pos="4536"/>
        <w:tab w:val="right" w:pos="9072"/>
      </w:tabs>
      <w:spacing w:after="0" w:line="240" w:lineRule="auto"/>
    </w:pPr>
  </w:style>
  <w:style w:type="paragraph" w:styleId="Revize">
    <w:name w:val="Revision"/>
    <w:uiPriority w:val="99"/>
    <w:semiHidden/>
    <w:qFormat/>
    <w:rsid w:val="00E605F6"/>
    <w:rPr>
      <w:rFonts w:ascii="Calibri" w:eastAsia="Calibri" w:hAnsi="Calibri" w:cs="Calibri"/>
      <w:color w:val="000000"/>
      <w:sz w:val="22"/>
      <w:lang w:eastAsia="cs-CZ"/>
    </w:rPr>
  </w:style>
  <w:style w:type="paragraph" w:styleId="Zpat">
    <w:name w:val="footer"/>
    <w:basedOn w:val="Zhlavazpa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8270461-0CE7-A84D-9B90-84C8D4502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1165</Words>
  <Characters>6880</Characters>
  <Application>Microsoft Office Word</Application>
  <DocSecurity>0</DocSecurity>
  <Lines>57</Lines>
  <Paragraphs>16</Paragraphs>
  <ScaleCrop>false</ScaleCrop>
  <Company/>
  <LinksUpToDate>false</LinksUpToDate>
  <CharactersWithSpaces>8029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| Řezníček &amp; Co.</dc:creator>
  <dc:description/>
  <cp:lastModifiedBy>Klara Durecova</cp:lastModifiedBy>
  <cp:revision>16</cp:revision>
  <cp:lastPrinted>2023-04-27T09:46:00Z</cp:lastPrinted>
  <dcterms:created xsi:type="dcterms:W3CDTF">2023-04-26T13:52:00Z</dcterms:created>
  <dcterms:modified xsi:type="dcterms:W3CDTF">2023-04-27T09:46:00Z</dcterms:modified>
  <dc:language>cs-CZ</dc:language>
</cp:coreProperties>
</file>